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A9CA" w14:textId="7A7F59EC" w:rsidR="00FF1BB9" w:rsidRDefault="00FF1BB9" w:rsidP="00FF1BB9">
      <w:pPr>
        <w:tabs>
          <w:tab w:val="left" w:pos="247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(DIRVOŽEMIUI)</w:t>
      </w:r>
    </w:p>
    <w:p w14:paraId="575C8B77" w14:textId="2DC622E3" w:rsidR="00FF1BB9" w:rsidRDefault="00FF1BB9" w:rsidP="00FF1BB9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Užsakymo Nr.</w:t>
      </w:r>
      <w:r w:rsidR="007073C7">
        <w:rPr>
          <w:rFonts w:ascii="Times New Roman" w:eastAsia="Times New Roman" w:hAnsi="Times New Roman"/>
          <w:sz w:val="24"/>
          <w:szCs w:val="24"/>
          <w:lang w:val="lt-LT"/>
        </w:rPr>
        <w:t>(</w:t>
      </w:r>
      <w:r w:rsidR="007073C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="007073C7">
        <w:rPr>
          <w:rFonts w:ascii="Times New Roman" w:eastAsia="Times New Roman" w:hAnsi="Times New Roman"/>
          <w:sz w:val="24"/>
          <w:szCs w:val="24"/>
          <w:lang w:val="lt-LT"/>
        </w:rPr>
        <w:t>)</w:t>
      </w:r>
    </w:p>
    <w:p w14:paraId="27837EFE" w14:textId="77777777" w:rsidR="00115727" w:rsidRPr="00FF1BB9" w:rsidRDefault="00115727" w:rsidP="00FF1BB9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45F36EA" w14:textId="1F51EABD" w:rsidR="00FF1BB9" w:rsidRPr="001461BA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Užsakovas:</w:t>
      </w:r>
      <w:r w:rsidR="00115727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15727" w:rsidRPr="00EF022A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(</w:t>
      </w:r>
      <w:r w:rsidR="001461BA" w:rsidRPr="00EF022A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Kliento </w:t>
      </w:r>
      <w:r w:rsidR="001461BA" w:rsidRPr="00EF022A">
        <w:rPr>
          <w:rFonts w:ascii="Times New Roman" w:eastAsia="Times New Roman" w:hAnsi="Times New Roman"/>
          <w:i/>
          <w:iCs/>
          <w:sz w:val="24"/>
          <w:szCs w:val="24"/>
          <w:highlight w:val="yellow"/>
          <w:lang w:val="lt-LT"/>
        </w:rPr>
        <w:t>Vardas, Pavardė, įstaigos, įmonės, organizacijos bendrovės pavadinimas</w:t>
      </w:r>
      <w:r w:rsidR="00115727" w:rsidRPr="00EF022A">
        <w:rPr>
          <w:rFonts w:ascii="Times New Roman" w:eastAsia="Times New Roman" w:hAnsi="Times New Roman"/>
          <w:i/>
          <w:iCs/>
          <w:sz w:val="24"/>
          <w:szCs w:val="24"/>
          <w:highlight w:val="yellow"/>
          <w:lang w:val="lt-LT"/>
        </w:rPr>
        <w:t>)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7D6814AE" w14:textId="32E82081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Kontaktiniai duomenys (adresas, el. paštas, telefonas): </w:t>
      </w:r>
      <w:r w:rsidR="001461BA" w:rsidRPr="00EF022A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(Kliento adresas, el. paštas, telefonas)</w:t>
      </w:r>
      <w:r w:rsidR="001461BA" w:rsidRP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799387E3" w14:textId="0AC3ADF1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Objekto pavadinimas:</w:t>
      </w:r>
      <w:r w:rsidR="0056480E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FD533A">
        <w:rPr>
          <w:rFonts w:ascii="Times New Roman" w:eastAsia="Times New Roman" w:hAnsi="Times New Roman"/>
          <w:sz w:val="24"/>
          <w:szCs w:val="24"/>
          <w:lang w:val="lt-LT"/>
        </w:rPr>
        <w:t>Dirvožemis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6E0A29E0" w14:textId="5FABF048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Mėginių paėmimo protokolo Nr.</w:t>
      </w:r>
      <w:r w:rsidR="00BC69E9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BC69E9" w:rsidRPr="00EF022A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(NIEKO NERAŠOMA, SKIRTA MONITORINGAMS)</w:t>
      </w:r>
    </w:p>
    <w:p w14:paraId="013C140D" w14:textId="34E6B969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Mėginių paėmimo data: </w:t>
      </w:r>
      <w:r w:rsidR="00EF022A">
        <w:rPr>
          <w:rFonts w:ascii="Times New Roman" w:eastAsia="Times New Roman" w:hAnsi="Times New Roman"/>
          <w:sz w:val="24"/>
          <w:szCs w:val="24"/>
          <w:lang w:val="lt-LT"/>
        </w:rPr>
        <w:t>metai-mėnuo-diena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16F56EF0" w14:textId="78D9E04E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0ADAAB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892"/>
        <w:gridCol w:w="1159"/>
        <w:gridCol w:w="926"/>
        <w:gridCol w:w="835"/>
        <w:gridCol w:w="1701"/>
        <w:gridCol w:w="1701"/>
        <w:gridCol w:w="1701"/>
        <w:gridCol w:w="1665"/>
      </w:tblGrid>
      <w:tr w:rsidR="00FF1BB9" w:rsidRPr="00FF1BB9" w14:paraId="24E15C37" w14:textId="77777777" w:rsidTr="008B192F">
        <w:trPr>
          <w:cantSplit/>
          <w:trHeight w:val="36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A9A1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C6D0E">
              <w:rPr>
                <w:rFonts w:ascii="Times New Roman" w:hAnsi="Times New Roman"/>
                <w:lang w:val="lt-LT"/>
              </w:rPr>
              <w:t>Mėginio Nr.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A1B3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Mėginių paėmimo vieta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62A17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Registr</w:t>
            </w:r>
            <w:proofErr w:type="spellEnd"/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. Nr.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666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Nustatomi parametrai</w:t>
            </w: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br/>
            </w:r>
            <w:r w:rsidRPr="00EF022A">
              <w:rPr>
                <w:rFonts w:ascii="Times New Roman" w:eastAsia="Times New Roman" w:hAnsi="Times New Roman"/>
                <w:sz w:val="18"/>
                <w:szCs w:val="18"/>
                <w:lang w:val="lt-LT"/>
              </w:rPr>
              <w:t>(metodus išsirinkti iš laboratorijoje naudojamų metodų sąrašo)</w:t>
            </w:r>
          </w:p>
        </w:tc>
      </w:tr>
      <w:tr w:rsidR="00FF1BB9" w:rsidRPr="00FF1BB9" w14:paraId="3DEFAEFE" w14:textId="77777777" w:rsidTr="008B192F">
        <w:trPr>
          <w:cantSplit/>
          <w:trHeight w:val="48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768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7DB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FE02F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4AAF" w14:textId="63BC5ED9" w:rsidR="00FF1BB9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 xml:space="preserve">Pvz. : </w:t>
            </w:r>
            <w:r w:rsidRPr="001461B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LT14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1A40C" w14:textId="77777777" w:rsidR="007073C7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 xml:space="preserve">Pvz. : </w:t>
            </w:r>
          </w:p>
          <w:p w14:paraId="51A5ECB9" w14:textId="50DC7502" w:rsidR="00FF1BB9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442E" w14:textId="0943C6C3" w:rsidR="00FF1BB9" w:rsidRPr="001461BA" w:rsidRDefault="007073C7" w:rsidP="007F16CA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83C9" w14:textId="43302637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7F26" w14:textId="2936D231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DB96F" w14:textId="372A5CD8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</w:tr>
      <w:tr w:rsidR="00FF1BB9" w:rsidRPr="00FF1BB9" w14:paraId="40FE2AD6" w14:textId="77777777" w:rsidTr="008B192F">
        <w:trPr>
          <w:cantSplit/>
          <w:trHeight w:val="687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DA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05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EC6D0E">
              <w:rPr>
                <w:rFonts w:ascii="Times New Roman" w:hAnsi="Times New Roman"/>
                <w:sz w:val="20"/>
                <w:szCs w:val="20"/>
                <w:lang w:val="lt-LT"/>
              </w:rPr>
              <w:t>Kontrolinio žemės sklypo Nr., lauko Nr., lauko plotas ar kitos užsakovui reikalingos pastabos</w:t>
            </w: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B8A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25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C8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AA0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F2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F5A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68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B192F" w:rsidRPr="00FF1BB9" w14:paraId="45F4DF5B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37F" w14:textId="54EBC62F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496" w14:textId="18B2CA4E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54C" w14:textId="70C40C30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767" w14:textId="5F788C27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862" w14:textId="230E39C5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9C1" w14:textId="59535C7E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F85" w14:textId="6E1031CD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546" w14:textId="14DEF9B3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4F8" w14:textId="2BFCEAB0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8B192F" w:rsidRPr="00FF1BB9" w14:paraId="48C5BFE7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130" w14:textId="741ED5D5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7B8" w14:textId="0C524441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A0C" w14:textId="2C14821A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DC8" w14:textId="2EA59AAC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02C" w14:textId="27FCE9DB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51E" w14:textId="545082EC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08F" w14:textId="48BE1B0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4C9" w14:textId="491E120E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028" w14:textId="20C4302A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8B192F" w:rsidRPr="00FF1BB9" w14:paraId="7BD24232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CB0" w14:textId="5DFE47A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2A2" w14:textId="4B1118A7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19E" w14:textId="29CFF23E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279" w14:textId="222B7E8B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156" w14:textId="2CA42EC2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0DD" w14:textId="2FBB8A87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934" w14:textId="401EFDE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7D0" w14:textId="21A78E9C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D39" w14:textId="21788703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FF1BB9" w:rsidRPr="00FF1BB9" w14:paraId="69DF08C2" w14:textId="77777777" w:rsidTr="008B192F">
        <w:trPr>
          <w:gridAfter w:val="7"/>
          <w:wAfter w:w="9688" w:type="dxa"/>
          <w:cantSplit/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7EA" w14:textId="69F77260" w:rsidR="00FF1BB9" w:rsidRPr="00FF1BB9" w:rsidRDefault="00E71B08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Iš v</w:t>
            </w:r>
            <w:r w:rsidR="00FF1BB9" w:rsidRPr="00EC6D0E">
              <w:rPr>
                <w:rFonts w:ascii="Times New Roman" w:hAnsi="Times New Roman"/>
                <w:lang w:val="lt-LT"/>
              </w:rPr>
              <w:t xml:space="preserve">iso mėginių: </w:t>
            </w:r>
            <w:r w:rsidR="001461BA">
              <w:rPr>
                <w:rFonts w:ascii="Times New Roman" w:hAnsi="Times New Roman"/>
                <w:lang w:val="lt-LT"/>
              </w:rPr>
              <w:t>3...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FFE63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AC930FA" w14:textId="77777777" w:rsidR="00EC6D0E" w:rsidRPr="00EC6D0E" w:rsidRDefault="00EC6D0E" w:rsidP="00EC6D0E">
      <w:pPr>
        <w:pStyle w:val="Betarp"/>
        <w:rPr>
          <w:rFonts w:ascii="Times New Roman" w:hAnsi="Times New Roman"/>
          <w:lang w:val="lt-LT"/>
        </w:rPr>
      </w:pPr>
      <w:r>
        <w:rPr>
          <w:lang w:val="lt-LT"/>
        </w:rPr>
        <w:t xml:space="preserve">  </w:t>
      </w:r>
      <w:r w:rsidRPr="00EC6D0E">
        <w:rPr>
          <w:rFonts w:ascii="Times New Roman" w:hAnsi="Times New Roman"/>
          <w:lang w:val="lt-LT"/>
        </w:rPr>
        <w:t xml:space="preserve"> Mėginiai imami pagal standartus:</w:t>
      </w: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1"/>
        <w:gridCol w:w="4521"/>
      </w:tblGrid>
      <w:tr w:rsidR="00EC6D0E" w:rsidRPr="00EC6D0E" w14:paraId="38AF4139" w14:textId="77777777" w:rsidTr="001077E6">
        <w:tc>
          <w:tcPr>
            <w:tcW w:w="4520" w:type="dxa"/>
          </w:tcPr>
          <w:p w14:paraId="2368BE90" w14:textId="77777777" w:rsidR="00EC6D0E" w:rsidRPr="00EC6D0E" w:rsidRDefault="00000000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-19335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D0E"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ISO 18400-105:2017</w:t>
            </w:r>
          </w:p>
        </w:tc>
        <w:tc>
          <w:tcPr>
            <w:tcW w:w="4521" w:type="dxa"/>
          </w:tcPr>
          <w:p w14:paraId="046368B1" w14:textId="77777777" w:rsidR="00EC6D0E" w:rsidRPr="00EC6D0E" w:rsidRDefault="00000000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4694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D0E"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ISO 18400-104:2018 </w:t>
            </w:r>
          </w:p>
        </w:tc>
        <w:tc>
          <w:tcPr>
            <w:tcW w:w="4521" w:type="dxa"/>
          </w:tcPr>
          <w:p w14:paraId="793A5667" w14:textId="53321EB1" w:rsidR="00442F62" w:rsidRPr="001461BA" w:rsidRDefault="00000000" w:rsidP="00442F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17612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528">
                  <w:rPr>
                    <w:rFonts w:ascii="MS Gothic" w:eastAsia="MS Gothic" w:hAnsi="MS Gothic" w:hint="eastAsia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</w:t>
            </w:r>
            <w:proofErr w:type="spellStart"/>
            <w:r w:rsidR="00EC6D0E" w:rsidRPr="00EC6D0E">
              <w:rPr>
                <w:rFonts w:ascii="Times New Roman" w:hAnsi="Times New Roman"/>
                <w:lang w:val="en" w:eastAsia="lt-LT"/>
              </w:rPr>
              <w:t>Nenurodyta</w:t>
            </w:r>
            <w:proofErr w:type="spellEnd"/>
            <w:r w:rsidR="00710528">
              <w:rPr>
                <w:rFonts w:ascii="Times New Roman" w:hAnsi="Times New Roman"/>
                <w:lang w:val="en" w:eastAsia="lt-LT"/>
              </w:rPr>
              <w:t xml:space="preserve"> </w:t>
            </w:r>
            <w:proofErr w:type="gramStart"/>
            <w:r w:rsidR="00442F62" w:rsidRPr="001461BA"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t-LT"/>
              </w:rPr>
              <w:t>( įrašo</w:t>
            </w:r>
            <w:proofErr w:type="gramEnd"/>
            <w:r w:rsidR="00442F62" w:rsidRPr="001461BA"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t-LT"/>
              </w:rPr>
              <w:t xml:space="preserve"> konsultantas</w:t>
            </w:r>
            <w:r w:rsidR="00487DE4"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  <w:r w:rsidR="00487DE4" w:rsidRPr="00487DE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N</w:t>
            </w:r>
            <w:r w:rsidR="00487DE4" w:rsidRPr="00487DE4"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green"/>
                <w:lang w:val="lt-LT"/>
              </w:rPr>
              <w:t>enurodyta</w:t>
            </w:r>
            <w:r w:rsidR="00442F62" w:rsidRPr="00487DE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)</w:t>
            </w:r>
          </w:p>
          <w:p w14:paraId="74B401A0" w14:textId="4E119737" w:rsidR="00EC6D0E" w:rsidRPr="00EC6D0E" w:rsidRDefault="00EC6D0E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</w:p>
        </w:tc>
      </w:tr>
    </w:tbl>
    <w:p w14:paraId="5572855B" w14:textId="77777777" w:rsidR="00B10687" w:rsidRPr="00FF1BB9" w:rsidRDefault="00B10687" w:rsidP="00FF1BB9">
      <w:pPr>
        <w:pStyle w:val="Betarp"/>
        <w:rPr>
          <w:rFonts w:ascii="Times New Roman" w:hAnsi="Times New Roman"/>
          <w:sz w:val="24"/>
          <w:szCs w:val="24"/>
          <w:lang w:val="en" w:eastAsia="lt-LT"/>
        </w:rPr>
      </w:pPr>
    </w:p>
    <w:p w14:paraId="181EBA55" w14:textId="44770E9E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Ar pateikti tyrimų neapibrėžtį protokole: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91832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21767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</w:t>
      </w:r>
      <w:r w:rsidR="00487DE4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87DE4" w:rsidRPr="00487DE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NE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51288497" w14:textId="32E3E02E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lastRenderedPageBreak/>
        <w:t xml:space="preserve">Ar pageidaujate stebėti tyrimą: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33781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65040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( 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pažymi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konsultantas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42F62" w:rsidRPr="00442F62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NE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6DDF1F0D" w14:textId="1A73779D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6B9199F" w14:textId="3E2631FF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Po tyrimų likusius mėginius: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22687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sunaikinti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56136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grąžinti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24702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(įrašyti............................).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pažymi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konsultantas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42F62" w:rsidRPr="00442F62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sunaikinti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23B71D33" w14:textId="2618BD35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42E80186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atsako už visos iš užsakovo gautos ar tyrimų metu sukurtos informacijos konfidencialumą ir jos saugumą.</w:t>
      </w:r>
    </w:p>
    <w:p w14:paraId="63B0609E" w14:textId="067A5070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neteikia atitikties pareiškimo.</w:t>
      </w:r>
    </w:p>
    <w:p w14:paraId="69FEE545" w14:textId="77777777" w:rsid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BA124E8" w14:textId="3E431E1E" w:rsidR="00145772" w:rsidRPr="001461BA" w:rsidRDefault="00145772" w:rsidP="00145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14577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(Sutinku, kad tyrimai XXXXXX būtų atliekami išorės paslaugų tiekėjų) </w:t>
      </w:r>
      <w:r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</w:t>
      </w:r>
      <w:r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, 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jeigu laboratorija negalė</w:t>
      </w:r>
      <w:r w:rsidR="00BB5F64"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s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 xml:space="preserve"> atlikti užsakytų tyrimų</w:t>
      </w:r>
      <w:r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ir prieš tai su ja suderinus</w:t>
      </w:r>
      <w:r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08AFB9B3" w14:textId="7011DA5B" w:rsidR="00FD533A" w:rsidRPr="00FF1BB9" w:rsidRDefault="00FD533A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44F6C5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3DA91DB" w14:textId="40AAC1A4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Mėginį ėmė:  </w:t>
      </w:r>
      <w:r w:rsidR="00442F62" w:rsidRPr="005412F4">
        <w:rPr>
          <w:rFonts w:ascii="Times New Roman" w:eastAsia="Times New Roman" w:hAnsi="Times New Roman"/>
          <w:sz w:val="24"/>
          <w:szCs w:val="24"/>
          <w:u w:val="single"/>
          <w:lang w:val="lt-LT"/>
        </w:rPr>
        <w:t>(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Įrašo konsultantas</w:t>
      </w:r>
      <w:r w:rsidR="00487DE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, pasirašo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)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="00AB12CE">
        <w:rPr>
          <w:rFonts w:ascii="Times New Roman" w:eastAsia="Times New Roman" w:hAnsi="Times New Roman"/>
          <w:sz w:val="24"/>
          <w:szCs w:val="24"/>
          <w:lang w:val="lt-LT"/>
        </w:rPr>
        <w:t xml:space="preserve">                     </w:t>
      </w:r>
      <w:r w:rsidR="00CF19E0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B27812">
        <w:rPr>
          <w:rFonts w:ascii="Times New Roman" w:eastAsia="Times New Roman" w:hAnsi="Times New Roman"/>
          <w:sz w:val="24"/>
          <w:szCs w:val="24"/>
          <w:lang w:val="lt-LT"/>
        </w:rPr>
        <w:t xml:space="preserve">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Mėginį</w:t>
      </w:r>
      <w:r w:rsidR="00CF19E0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pristatė: </w:t>
      </w:r>
      <w:r w:rsidR="00CF19E0" w:rsidRPr="005412F4">
        <w:rPr>
          <w:rFonts w:ascii="Times New Roman" w:eastAsia="Times New Roman" w:hAnsi="Times New Roman"/>
          <w:sz w:val="24"/>
          <w:szCs w:val="24"/>
          <w:u w:val="single"/>
          <w:lang w:val="lt-LT"/>
        </w:rPr>
        <w:t>_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( įrašo konsultantas</w:t>
      </w:r>
      <w:r w:rsidR="00487DE4" w:rsidRPr="00487DE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, pasirašo</w:t>
      </w:r>
      <w:r w:rsidR="00487DE4">
        <w:rPr>
          <w:rFonts w:ascii="Times New Roman" w:eastAsia="Times New Roman" w:hAnsi="Times New Roman"/>
          <w:sz w:val="24"/>
          <w:szCs w:val="24"/>
          <w:u w:val="single"/>
          <w:lang w:val="lt-LT"/>
        </w:rPr>
        <w:t>)</w:t>
      </w:r>
    </w:p>
    <w:p w14:paraId="4F78259C" w14:textId="30C82CD1" w:rsidR="00FF1BB9" w:rsidRPr="00CE549C" w:rsidRDefault="00FF1BB9" w:rsidP="00FF1B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(vardas, pavardė, parašas)                                                                                                      </w:t>
      </w:r>
      <w:r w:rsidR="00EF022A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       </w:t>
      </w:r>
      <w:r w:rsidR="00AB12CE">
        <w:rPr>
          <w:rFonts w:ascii="Times New Roman" w:eastAsia="Times New Roman" w:hAnsi="Times New Roman"/>
          <w:sz w:val="20"/>
          <w:szCs w:val="20"/>
          <w:lang w:val="lt-LT"/>
        </w:rPr>
        <w:t xml:space="preserve">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( vardas, pavardė, parašas)</w:t>
      </w:r>
    </w:p>
    <w:p w14:paraId="4F47C07D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EB06E0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17ABF1E" w14:textId="1F8D2EF5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Mėginį priėmė:_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="00115727"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___________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</w:t>
      </w:r>
    </w:p>
    <w:p w14:paraId="7D02A5E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    (pareigos, vardas, pavardė, parašas, data)                       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9A498F7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A8D1F28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Užsakymo analizė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(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>pildo laboratorijos atsakingas darbuotojas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) :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42F14328" w14:textId="572D169B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Laboratorija turi galimybes ir išteklius atlikti tyrimą: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</w:t>
      </w:r>
    </w:p>
    <w:p w14:paraId="3CAA3883" w14:textId="7A53B03F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hAnsi="Times New Roman"/>
          <w:noProof/>
          <w:sz w:val="24"/>
          <w:szCs w:val="24"/>
          <w:lang w:val="lt-LT"/>
        </w:rPr>
        <w:t xml:space="preserve">Išorės paslaugų teikėjas: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  <w:t>...................)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</w:p>
    <w:p w14:paraId="6946D167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CDC5820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7EB94B3" w14:textId="75014C71" w:rsidR="00EF022A" w:rsidRPr="00BC40DD" w:rsidRDefault="00EF022A" w:rsidP="00EF022A">
      <w:pPr>
        <w:pStyle w:val="Porat"/>
        <w:tabs>
          <w:tab w:val="clear" w:pos="4819"/>
        </w:tabs>
        <w:spacing w:line="276" w:lineRule="auto"/>
        <w:jc w:val="center"/>
        <w:rPr>
          <w:rFonts w:ascii="Times New Roman" w:hAnsi="Times New Roman"/>
          <w:sz w:val="28"/>
          <w:szCs w:val="28"/>
          <w:lang w:val="lt-LT"/>
        </w:rPr>
      </w:pPr>
      <w:r w:rsidRPr="00BC40DD"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lt-LT"/>
        </w:rPr>
        <w:t xml:space="preserve">PASTABA: </w:t>
      </w:r>
      <w:r w:rsidR="00BC40DD" w:rsidRPr="00BC40DD"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lt-LT"/>
        </w:rPr>
        <w:t xml:space="preserve">Čia yra formos pildymo pavyzdys. Ją pildydami, ištrinkite visus </w:t>
      </w:r>
      <w:r w:rsidRPr="00BC40DD">
        <w:rPr>
          <w:rFonts w:ascii="Times New Roman" w:hAnsi="Times New Roman"/>
          <w:b/>
          <w:bCs/>
          <w:sz w:val="28"/>
          <w:szCs w:val="28"/>
          <w:highlight w:val="yellow"/>
          <w:lang w:val="lt-LT"/>
        </w:rPr>
        <w:t>spalvomis pažymėt</w:t>
      </w:r>
      <w:r w:rsidR="00BC40DD" w:rsidRPr="00BC40DD">
        <w:rPr>
          <w:rFonts w:ascii="Times New Roman" w:hAnsi="Times New Roman"/>
          <w:b/>
          <w:bCs/>
          <w:sz w:val="28"/>
          <w:szCs w:val="28"/>
          <w:highlight w:val="yellow"/>
          <w:lang w:val="lt-LT"/>
        </w:rPr>
        <w:t>u</w:t>
      </w:r>
      <w:r w:rsidRPr="00BC40DD">
        <w:rPr>
          <w:rFonts w:ascii="Times New Roman" w:hAnsi="Times New Roman"/>
          <w:b/>
          <w:bCs/>
          <w:sz w:val="28"/>
          <w:szCs w:val="28"/>
          <w:highlight w:val="yellow"/>
          <w:lang w:val="lt-LT"/>
        </w:rPr>
        <w:t xml:space="preserve">s </w:t>
      </w:r>
      <w:r w:rsidR="00BC40DD" w:rsidRPr="00BC40DD">
        <w:rPr>
          <w:rFonts w:ascii="Times New Roman" w:hAnsi="Times New Roman"/>
          <w:b/>
          <w:bCs/>
          <w:sz w:val="28"/>
          <w:szCs w:val="28"/>
          <w:highlight w:val="yellow"/>
          <w:lang w:val="lt-LT"/>
        </w:rPr>
        <w:t>įrašus</w:t>
      </w:r>
      <w:r w:rsidRPr="00BC40DD">
        <w:rPr>
          <w:rFonts w:ascii="Times New Roman" w:hAnsi="Times New Roman"/>
          <w:sz w:val="28"/>
          <w:szCs w:val="28"/>
          <w:highlight w:val="yellow"/>
          <w:lang w:val="lt-LT"/>
        </w:rPr>
        <w:t>.</w:t>
      </w:r>
    </w:p>
    <w:p w14:paraId="23B493C9" w14:textId="77777777" w:rsidR="00EF022A" w:rsidRPr="00BC40DD" w:rsidRDefault="00EF022A" w:rsidP="00EF022A">
      <w:pPr>
        <w:pStyle w:val="Porat"/>
        <w:tabs>
          <w:tab w:val="clear" w:pos="4819"/>
        </w:tabs>
        <w:rPr>
          <w:rFonts w:ascii="Times New Roman" w:hAnsi="Times New Roman"/>
          <w:sz w:val="28"/>
          <w:szCs w:val="28"/>
          <w:lang w:val="lt-LT"/>
        </w:rPr>
      </w:pPr>
    </w:p>
    <w:p w14:paraId="7B2EADD1" w14:textId="61964A21" w:rsidR="004063C6" w:rsidRPr="00BC40DD" w:rsidRDefault="004063C6" w:rsidP="00FF1B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t-LT"/>
        </w:rPr>
      </w:pPr>
    </w:p>
    <w:sectPr w:rsidR="004063C6" w:rsidRPr="00BC40DD" w:rsidSect="00FF1BB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6B27" w14:textId="77777777" w:rsidR="00A700FB" w:rsidRDefault="00A700FB" w:rsidP="00E566B6">
      <w:pPr>
        <w:spacing w:after="0" w:line="240" w:lineRule="auto"/>
      </w:pPr>
      <w:r>
        <w:separator/>
      </w:r>
    </w:p>
  </w:endnote>
  <w:endnote w:type="continuationSeparator" w:id="0">
    <w:p w14:paraId="6127F0A4" w14:textId="77777777" w:rsidR="00A700FB" w:rsidRDefault="00A700FB" w:rsidP="00E5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8642677"/>
      <w:docPartObj>
        <w:docPartGallery w:val="Page Numbers (Bottom of Page)"/>
        <w:docPartUnique/>
      </w:docPartObj>
    </w:sdtPr>
    <w:sdtContent>
      <w:p w14:paraId="4F9592EA" w14:textId="0C230CD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45DBF6E1" w14:textId="4582C711" w:rsidR="00FF1BB9" w:rsidRDefault="00FF1BB9">
    <w:pPr>
      <w:pStyle w:val="Porat"/>
    </w:pPr>
    <w:r w:rsidRPr="00FF1BB9">
      <w:rPr>
        <w:rFonts w:ascii="Times New Roman" w:eastAsia="Times New Roman" w:hAnsi="Times New Roman"/>
        <w:sz w:val="24"/>
        <w:szCs w:val="24"/>
        <w:lang w:val="lt-LT"/>
      </w:rPr>
      <w:t>Užsakymo Nr.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927785"/>
      <w:docPartObj>
        <w:docPartGallery w:val="Page Numbers (Bottom of Page)"/>
        <w:docPartUnique/>
      </w:docPartObj>
    </w:sdtPr>
    <w:sdtContent>
      <w:p w14:paraId="1F441022" w14:textId="0E43C58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20161E1" w14:textId="77777777" w:rsidR="00FF1BB9" w:rsidRDefault="00FF1BB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6F14" w14:textId="77777777" w:rsidR="00A700FB" w:rsidRDefault="00A700FB" w:rsidP="00E566B6">
      <w:pPr>
        <w:spacing w:after="0" w:line="240" w:lineRule="auto"/>
      </w:pPr>
      <w:r>
        <w:separator/>
      </w:r>
    </w:p>
  </w:footnote>
  <w:footnote w:type="continuationSeparator" w:id="0">
    <w:p w14:paraId="04600522" w14:textId="77777777" w:rsidR="00A700FB" w:rsidRDefault="00A700FB" w:rsidP="00E5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ADB3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0D730E1B" wp14:editId="11F0D536">
          <wp:extent cx="1266209" cy="381000"/>
          <wp:effectExtent l="0" t="0" r="0" b="0"/>
          <wp:docPr id="385035366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3F046AE4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278595E1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4AD3A58A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34827FF1" w14:textId="7E03B7C5" w:rsidR="00FF1BB9" w:rsidRPr="00814080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  <w:p w14:paraId="0F0F0AF8" w14:textId="77777777" w:rsidR="00055F2D" w:rsidRDefault="00055F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5C4C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10EC75CD" wp14:editId="5A6FE322">
          <wp:extent cx="1266209" cy="381000"/>
          <wp:effectExtent l="0" t="0" r="0" b="0"/>
          <wp:docPr id="597959377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7FBACD69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3C673473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5E53EAA1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00D7787F" w14:textId="116968E5" w:rsidR="00FF1BB9" w:rsidRPr="00FF1BB9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57D29"/>
    <w:multiLevelType w:val="hybridMultilevel"/>
    <w:tmpl w:val="64A21FB6"/>
    <w:lvl w:ilvl="0" w:tplc="0458FB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A"/>
    <w:rsid w:val="00055F2D"/>
    <w:rsid w:val="000647DF"/>
    <w:rsid w:val="000915C8"/>
    <w:rsid w:val="001156F6"/>
    <w:rsid w:val="00115727"/>
    <w:rsid w:val="00145772"/>
    <w:rsid w:val="001461BA"/>
    <w:rsid w:val="001508BE"/>
    <w:rsid w:val="00177C10"/>
    <w:rsid w:val="002338F7"/>
    <w:rsid w:val="0026497C"/>
    <w:rsid w:val="002656D6"/>
    <w:rsid w:val="00280759"/>
    <w:rsid w:val="00296192"/>
    <w:rsid w:val="002B13D2"/>
    <w:rsid w:val="00317939"/>
    <w:rsid w:val="003646FB"/>
    <w:rsid w:val="003963EE"/>
    <w:rsid w:val="003A2CE8"/>
    <w:rsid w:val="004063C6"/>
    <w:rsid w:val="0041676C"/>
    <w:rsid w:val="00435C7A"/>
    <w:rsid w:val="00442F62"/>
    <w:rsid w:val="00445020"/>
    <w:rsid w:val="00446A88"/>
    <w:rsid w:val="00487DE4"/>
    <w:rsid w:val="004973D5"/>
    <w:rsid w:val="00533CC7"/>
    <w:rsid w:val="005412F4"/>
    <w:rsid w:val="005633FE"/>
    <w:rsid w:val="0056480E"/>
    <w:rsid w:val="0059068B"/>
    <w:rsid w:val="005E3E8D"/>
    <w:rsid w:val="005F1E6B"/>
    <w:rsid w:val="005F2FB7"/>
    <w:rsid w:val="00603951"/>
    <w:rsid w:val="006436BA"/>
    <w:rsid w:val="006C094E"/>
    <w:rsid w:val="006F7A5C"/>
    <w:rsid w:val="007073C7"/>
    <w:rsid w:val="00710528"/>
    <w:rsid w:val="00724402"/>
    <w:rsid w:val="007764CA"/>
    <w:rsid w:val="007900D7"/>
    <w:rsid w:val="007C7277"/>
    <w:rsid w:val="008B192F"/>
    <w:rsid w:val="008D37B6"/>
    <w:rsid w:val="008E1D97"/>
    <w:rsid w:val="008F08F5"/>
    <w:rsid w:val="008F56B5"/>
    <w:rsid w:val="00932947"/>
    <w:rsid w:val="009A75ED"/>
    <w:rsid w:val="00A0469D"/>
    <w:rsid w:val="00A118A8"/>
    <w:rsid w:val="00A209E3"/>
    <w:rsid w:val="00A465D8"/>
    <w:rsid w:val="00A700FB"/>
    <w:rsid w:val="00A85AAF"/>
    <w:rsid w:val="00AB12CE"/>
    <w:rsid w:val="00B10687"/>
    <w:rsid w:val="00B27812"/>
    <w:rsid w:val="00B92168"/>
    <w:rsid w:val="00BA57A5"/>
    <w:rsid w:val="00BB5F64"/>
    <w:rsid w:val="00BC40DD"/>
    <w:rsid w:val="00BC69E9"/>
    <w:rsid w:val="00BC710D"/>
    <w:rsid w:val="00C24D9C"/>
    <w:rsid w:val="00C36803"/>
    <w:rsid w:val="00C55FEF"/>
    <w:rsid w:val="00C62AD4"/>
    <w:rsid w:val="00C72B7E"/>
    <w:rsid w:val="00CE549C"/>
    <w:rsid w:val="00CF19E0"/>
    <w:rsid w:val="00E17F85"/>
    <w:rsid w:val="00E50AB9"/>
    <w:rsid w:val="00E566B6"/>
    <w:rsid w:val="00E71B08"/>
    <w:rsid w:val="00E72B6B"/>
    <w:rsid w:val="00E8281D"/>
    <w:rsid w:val="00EC6D0E"/>
    <w:rsid w:val="00EE438C"/>
    <w:rsid w:val="00EF022A"/>
    <w:rsid w:val="00F0151B"/>
    <w:rsid w:val="00F024F1"/>
    <w:rsid w:val="00F63DB6"/>
    <w:rsid w:val="00F81D7A"/>
    <w:rsid w:val="00FA3C45"/>
    <w:rsid w:val="00FD5305"/>
    <w:rsid w:val="00FD533A"/>
    <w:rsid w:val="00FD63A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47C2"/>
  <w15:chartTrackingRefBased/>
  <w15:docId w15:val="{D644C142-486C-48E8-8462-E7C93BF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65D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5C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5C7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5C7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5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5C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5C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5C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5C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5C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5C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5C7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5C7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5C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35C7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35C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5C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35C7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Betarp">
    <w:name w:val="No Spacing"/>
    <w:uiPriority w:val="1"/>
    <w:qFormat/>
    <w:rsid w:val="00E566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Lentelstinklelis">
    <w:name w:val="Table Grid"/>
    <w:basedOn w:val="prastojilentel"/>
    <w:uiPriority w:val="39"/>
    <w:rsid w:val="00E566B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BB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FD533A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D533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533A"/>
    <w:rPr>
      <w:color w:val="96607D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73C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073C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073C7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73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73C7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09A0-C8B9-4EDD-8006-1E6B028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Bukauskienė</dc:creator>
  <cp:keywords/>
  <dc:description/>
  <cp:lastModifiedBy>Jolanta Abarienė</cp:lastModifiedBy>
  <cp:revision>3</cp:revision>
  <dcterms:created xsi:type="dcterms:W3CDTF">2025-07-31T13:16:00Z</dcterms:created>
  <dcterms:modified xsi:type="dcterms:W3CDTF">2025-08-01T05:30:00Z</dcterms:modified>
</cp:coreProperties>
</file>